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B8605" w14:textId="77777777" w:rsidR="00514061" w:rsidRDefault="00616BA3" w:rsidP="00780075">
      <w:pPr>
        <w:jc w:val="center"/>
        <w:rPr>
          <w:rFonts w:ascii="Arial" w:hAnsi="Arial" w:cs="Arial"/>
          <w:b/>
          <w:sz w:val="28"/>
          <w:szCs w:val="28"/>
          <w:u w:val="single"/>
        </w:rPr>
      </w:pPr>
      <w:r>
        <w:rPr>
          <w:iCs/>
          <w:noProof/>
          <w:sz w:val="26"/>
          <w:szCs w:val="32"/>
          <w:lang w:eastAsia="en-GB"/>
        </w:rPr>
        <w:drawing>
          <wp:inline distT="0" distB="0" distL="0" distR="0" wp14:anchorId="3B5BCD09" wp14:editId="4BD59747">
            <wp:extent cx="742315" cy="1014095"/>
            <wp:effectExtent l="0" t="0" r="0" b="190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315" cy="1014095"/>
                    </a:xfrm>
                    <a:prstGeom prst="rect">
                      <a:avLst/>
                    </a:prstGeom>
                    <a:noFill/>
                    <a:ln>
                      <a:noFill/>
                    </a:ln>
                  </pic:spPr>
                </pic:pic>
              </a:graphicData>
            </a:graphic>
          </wp:inline>
        </w:drawing>
      </w:r>
    </w:p>
    <w:p w14:paraId="0EB5F906" w14:textId="761F0849" w:rsidR="007F1C38" w:rsidRDefault="007F1C38" w:rsidP="00780075">
      <w:pPr>
        <w:jc w:val="center"/>
        <w:rPr>
          <w:rFonts w:ascii="Arial" w:hAnsi="Arial" w:cs="Arial"/>
          <w:b/>
          <w:sz w:val="28"/>
          <w:szCs w:val="28"/>
          <w:u w:val="single"/>
        </w:rPr>
      </w:pPr>
    </w:p>
    <w:p w14:paraId="1F8DBFB3" w14:textId="7746359C" w:rsidR="007F1C38" w:rsidRPr="007F1C38" w:rsidRDefault="007F1C38" w:rsidP="00780075">
      <w:pPr>
        <w:jc w:val="center"/>
        <w:rPr>
          <w:rFonts w:ascii="Arial" w:hAnsi="Arial" w:cs="Arial"/>
          <w:color w:val="0070C0"/>
          <w:sz w:val="18"/>
          <w:szCs w:val="28"/>
        </w:rPr>
      </w:pPr>
      <w:r w:rsidRPr="007F1C38">
        <w:rPr>
          <w:rFonts w:ascii="Arial" w:hAnsi="Arial" w:cs="Arial"/>
          <w:color w:val="0070C0"/>
          <w:sz w:val="22"/>
          <w:szCs w:val="28"/>
        </w:rPr>
        <w:t xml:space="preserve">‘Let your light shine’ </w:t>
      </w:r>
      <w:r w:rsidRPr="007F1C38">
        <w:rPr>
          <w:rFonts w:ascii="Arial" w:hAnsi="Arial" w:cs="Arial"/>
          <w:color w:val="0070C0"/>
          <w:sz w:val="16"/>
          <w:szCs w:val="28"/>
        </w:rPr>
        <w:t>Matthew 5:16</w:t>
      </w:r>
    </w:p>
    <w:p w14:paraId="799135AB" w14:textId="4E22236D" w:rsidR="00514061" w:rsidRDefault="00616BA3" w:rsidP="00780075">
      <w:pPr>
        <w:jc w:val="center"/>
        <w:rPr>
          <w:rFonts w:ascii="Arial" w:hAnsi="Arial" w:cs="Arial"/>
          <w:b/>
          <w:sz w:val="28"/>
          <w:szCs w:val="28"/>
          <w:u w:val="single"/>
        </w:rPr>
      </w:pPr>
      <w:r>
        <w:rPr>
          <w:rFonts w:ascii="Arial" w:hAnsi="Arial" w:cs="Arial"/>
          <w:b/>
          <w:noProof/>
          <w:sz w:val="28"/>
          <w:szCs w:val="28"/>
          <w:u w:val="single"/>
          <w:lang w:eastAsia="en-GB"/>
        </w:rPr>
        <mc:AlternateContent>
          <mc:Choice Requires="wps">
            <w:drawing>
              <wp:anchor distT="0" distB="0" distL="114300" distR="114300" simplePos="0" relativeHeight="251657728" behindDoc="0" locked="0" layoutInCell="1" allowOverlap="1" wp14:anchorId="5C1963CB" wp14:editId="55165D41">
                <wp:simplePos x="0" y="0"/>
                <wp:positionH relativeFrom="column">
                  <wp:posOffset>180975</wp:posOffset>
                </wp:positionH>
                <wp:positionV relativeFrom="paragraph">
                  <wp:posOffset>179070</wp:posOffset>
                </wp:positionV>
                <wp:extent cx="6562725"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800100"/>
                        </a:xfrm>
                        <a:prstGeom prst="rect">
                          <a:avLst/>
                        </a:prstGeom>
                        <a:solidFill>
                          <a:srgbClr val="FFFFFF"/>
                        </a:solidFill>
                        <a:ln w="9525">
                          <a:solidFill>
                            <a:srgbClr val="000000"/>
                          </a:solidFill>
                          <a:miter lim="800000"/>
                          <a:headEnd/>
                          <a:tailEnd/>
                        </a:ln>
                      </wps:spPr>
                      <wps:txbx>
                        <w:txbxContent>
                          <w:p w14:paraId="57F851BD" w14:textId="1F1D1369" w:rsidR="00037220" w:rsidRPr="008E3EF4" w:rsidRDefault="008E3EF4" w:rsidP="00514061">
                            <w:pPr>
                              <w:jc w:val="center"/>
                              <w:rPr>
                                <w:rFonts w:ascii="Arial" w:hAnsi="Arial" w:cs="Arial"/>
                                <w:b/>
                                <w:sz w:val="28"/>
                                <w:szCs w:val="28"/>
                              </w:rPr>
                            </w:pPr>
                            <w:r>
                              <w:rPr>
                                <w:rFonts w:ascii="Arial" w:hAnsi="Arial" w:cs="Arial"/>
                                <w:b/>
                                <w:sz w:val="28"/>
                                <w:szCs w:val="28"/>
                              </w:rPr>
                              <w:t xml:space="preserve">Governor </w:t>
                            </w:r>
                            <w:r w:rsidR="00037220" w:rsidRPr="008E3EF4">
                              <w:rPr>
                                <w:rFonts w:ascii="Arial" w:hAnsi="Arial" w:cs="Arial"/>
                                <w:b/>
                                <w:sz w:val="28"/>
                                <w:szCs w:val="28"/>
                              </w:rPr>
                              <w:t>Policy 11</w:t>
                            </w:r>
                          </w:p>
                          <w:p w14:paraId="6C64A749" w14:textId="77777777" w:rsidR="00037220" w:rsidRPr="008E3EF4" w:rsidRDefault="00037220" w:rsidP="00514061">
                            <w:pPr>
                              <w:jc w:val="center"/>
                              <w:rPr>
                                <w:rFonts w:ascii="Arial" w:hAnsi="Arial" w:cs="Arial"/>
                                <w:b/>
                                <w:sz w:val="28"/>
                                <w:szCs w:val="28"/>
                              </w:rPr>
                            </w:pPr>
                          </w:p>
                          <w:p w14:paraId="6C727D60" w14:textId="4398D20A" w:rsidR="00037220" w:rsidRPr="008E3EF4" w:rsidRDefault="008E3EF4" w:rsidP="00514061">
                            <w:pPr>
                              <w:jc w:val="center"/>
                              <w:rPr>
                                <w:rFonts w:ascii="Arial" w:hAnsi="Arial" w:cs="Arial"/>
                                <w:b/>
                                <w:sz w:val="28"/>
                                <w:szCs w:val="28"/>
                              </w:rPr>
                            </w:pPr>
                            <w:r>
                              <w:rPr>
                                <w:rFonts w:ascii="Arial" w:hAnsi="Arial" w:cs="Arial"/>
                                <w:b/>
                                <w:sz w:val="28"/>
                                <w:szCs w:val="28"/>
                              </w:rPr>
                              <w:t>CHARGING &amp; REMISSIONS POLICY</w:t>
                            </w:r>
                          </w:p>
                          <w:p w14:paraId="7F40AE67" w14:textId="77777777" w:rsidR="00037220" w:rsidRPr="008E3EF4" w:rsidRDefault="00037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963CB" id="_x0000_t202" coordsize="21600,21600" o:spt="202" path="m,l,21600r21600,l21600,xe">
                <v:stroke joinstyle="miter"/>
                <v:path gradientshapeok="t" o:connecttype="rect"/>
              </v:shapetype>
              <v:shape id="Text Box 2" o:spid="_x0000_s1026" type="#_x0000_t202" style="position:absolute;left:0;text-align:left;margin-left:14.25pt;margin-top:14.1pt;width:516.7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">
                <v:textbox>
                  <w:txbxContent>
                    <w:p w14:paraId="57F851BD" w14:textId="1F1D1369" w:rsidR="00037220" w:rsidRPr="008E3EF4" w:rsidRDefault="008E3EF4" w:rsidP="00514061">
                      <w:pPr>
                        <w:jc w:val="center"/>
                        <w:rPr>
                          <w:rFonts w:ascii="Arial" w:hAnsi="Arial" w:cs="Arial"/>
                          <w:b/>
                          <w:sz w:val="28"/>
                          <w:szCs w:val="28"/>
                        </w:rPr>
                      </w:pPr>
                      <w:r>
                        <w:rPr>
                          <w:rFonts w:ascii="Arial" w:hAnsi="Arial" w:cs="Arial"/>
                          <w:b/>
                          <w:sz w:val="28"/>
                          <w:szCs w:val="28"/>
                        </w:rPr>
                        <w:t xml:space="preserve">Governor </w:t>
                      </w:r>
                      <w:r w:rsidR="00037220" w:rsidRPr="008E3EF4">
                        <w:rPr>
                          <w:rFonts w:ascii="Arial" w:hAnsi="Arial" w:cs="Arial"/>
                          <w:b/>
                          <w:sz w:val="28"/>
                          <w:szCs w:val="28"/>
                        </w:rPr>
                        <w:t>Policy 11</w:t>
                      </w:r>
                    </w:p>
                    <w:p w14:paraId="6C64A749" w14:textId="77777777" w:rsidR="00037220" w:rsidRPr="008E3EF4" w:rsidRDefault="00037220" w:rsidP="00514061">
                      <w:pPr>
                        <w:jc w:val="center"/>
                        <w:rPr>
                          <w:rFonts w:ascii="Arial" w:hAnsi="Arial" w:cs="Arial"/>
                          <w:b/>
                          <w:sz w:val="28"/>
                          <w:szCs w:val="28"/>
                        </w:rPr>
                      </w:pPr>
                    </w:p>
                    <w:p w14:paraId="6C727D60" w14:textId="4398D20A" w:rsidR="00037220" w:rsidRPr="008E3EF4" w:rsidRDefault="008E3EF4" w:rsidP="00514061">
                      <w:pPr>
                        <w:jc w:val="center"/>
                        <w:rPr>
                          <w:rFonts w:ascii="Arial" w:hAnsi="Arial" w:cs="Arial"/>
                          <w:b/>
                          <w:sz w:val="28"/>
                          <w:szCs w:val="28"/>
                        </w:rPr>
                      </w:pPr>
                      <w:r>
                        <w:rPr>
                          <w:rFonts w:ascii="Arial" w:hAnsi="Arial" w:cs="Arial"/>
                          <w:b/>
                          <w:sz w:val="28"/>
                          <w:szCs w:val="28"/>
                        </w:rPr>
                        <w:t>CHARGING &amp; REMISSIONS POLICY</w:t>
                      </w:r>
                    </w:p>
                    <w:p w14:paraId="7F40AE67" w14:textId="77777777" w:rsidR="00037220" w:rsidRPr="008E3EF4" w:rsidRDefault="00037220"/>
                  </w:txbxContent>
                </v:textbox>
              </v:shape>
            </w:pict>
          </mc:Fallback>
        </mc:AlternateContent>
      </w:r>
    </w:p>
    <w:p w14:paraId="52C4E8BE" w14:textId="77777777" w:rsidR="00514061" w:rsidRDefault="00514061" w:rsidP="00780075">
      <w:pPr>
        <w:jc w:val="center"/>
        <w:rPr>
          <w:rFonts w:ascii="Arial" w:hAnsi="Arial" w:cs="Arial"/>
          <w:b/>
          <w:sz w:val="28"/>
          <w:szCs w:val="28"/>
          <w:u w:val="single"/>
        </w:rPr>
      </w:pPr>
    </w:p>
    <w:p w14:paraId="6721922B" w14:textId="77777777" w:rsidR="00514061" w:rsidRDefault="00514061" w:rsidP="00780075">
      <w:pPr>
        <w:jc w:val="center"/>
        <w:rPr>
          <w:rFonts w:ascii="Arial" w:hAnsi="Arial" w:cs="Arial"/>
          <w:b/>
          <w:sz w:val="28"/>
          <w:szCs w:val="28"/>
          <w:u w:val="single"/>
        </w:rPr>
      </w:pPr>
    </w:p>
    <w:p w14:paraId="0DF170F6" w14:textId="77777777" w:rsidR="00514061" w:rsidRDefault="00514061" w:rsidP="00780075">
      <w:pPr>
        <w:jc w:val="center"/>
        <w:rPr>
          <w:rFonts w:ascii="Arial" w:hAnsi="Arial" w:cs="Arial"/>
          <w:b/>
          <w:sz w:val="28"/>
          <w:szCs w:val="28"/>
          <w:u w:val="single"/>
        </w:rPr>
      </w:pPr>
    </w:p>
    <w:p w14:paraId="02875215" w14:textId="77777777" w:rsidR="00514061" w:rsidRDefault="00514061" w:rsidP="00616BA3">
      <w:pPr>
        <w:rPr>
          <w:rFonts w:ascii="Arial" w:hAnsi="Arial" w:cs="Arial"/>
          <w:b/>
          <w:sz w:val="28"/>
          <w:szCs w:val="28"/>
          <w:u w:val="single"/>
        </w:rPr>
      </w:pPr>
    </w:p>
    <w:p w14:paraId="1C649266" w14:textId="77777777" w:rsidR="00BB639E" w:rsidRDefault="00BB639E">
      <w:pPr>
        <w:rPr>
          <w:rFonts w:ascii="Arial" w:hAnsi="Arial" w:cs="Arial"/>
        </w:rPr>
      </w:pPr>
    </w:p>
    <w:p w14:paraId="59511152" w14:textId="408A9AAB" w:rsidR="00514061" w:rsidRPr="00514061" w:rsidRDefault="00514061" w:rsidP="00514061">
      <w:pPr>
        <w:widowControl w:val="0"/>
        <w:numPr>
          <w:ilvl w:val="0"/>
          <w:numId w:val="8"/>
        </w:numPr>
        <w:overflowPunct w:val="0"/>
        <w:autoSpaceDE w:val="0"/>
        <w:autoSpaceDN w:val="0"/>
        <w:adjustRightInd w:val="0"/>
        <w:rPr>
          <w:rFonts w:ascii="Arial" w:hAnsi="Arial" w:cs="Arial"/>
          <w:b/>
        </w:rPr>
      </w:pPr>
      <w:r w:rsidRPr="00514061">
        <w:rPr>
          <w:rFonts w:ascii="Arial" w:hAnsi="Arial" w:cs="Arial"/>
          <w:b/>
        </w:rPr>
        <w:t xml:space="preserve">Policy first agreed: </w:t>
      </w:r>
      <w:r w:rsidRPr="00514061">
        <w:rPr>
          <w:rFonts w:ascii="Arial" w:hAnsi="Arial" w:cs="Arial"/>
          <w:b/>
        </w:rPr>
        <w:tab/>
      </w:r>
      <w:r w:rsidRPr="00514061">
        <w:rPr>
          <w:rFonts w:ascii="Arial" w:hAnsi="Arial" w:cs="Arial"/>
          <w:b/>
        </w:rPr>
        <w:tab/>
      </w:r>
      <w:r w:rsidR="009A3439">
        <w:rPr>
          <w:rFonts w:ascii="Arial" w:hAnsi="Arial" w:cs="Arial"/>
          <w:b/>
        </w:rPr>
        <w:t>April 2017</w:t>
      </w:r>
    </w:p>
    <w:p w14:paraId="16126576" w14:textId="77777777" w:rsidR="00514061" w:rsidRPr="00514061" w:rsidRDefault="00514061" w:rsidP="00514061">
      <w:pPr>
        <w:widowControl w:val="0"/>
        <w:numPr>
          <w:ilvl w:val="0"/>
          <w:numId w:val="8"/>
        </w:numPr>
        <w:overflowPunct w:val="0"/>
        <w:autoSpaceDE w:val="0"/>
        <w:autoSpaceDN w:val="0"/>
        <w:adjustRightInd w:val="0"/>
        <w:rPr>
          <w:rFonts w:ascii="Arial" w:hAnsi="Arial" w:cs="Arial"/>
          <w:b/>
        </w:rPr>
      </w:pPr>
      <w:r w:rsidRPr="00514061">
        <w:rPr>
          <w:rFonts w:ascii="Arial" w:hAnsi="Arial" w:cs="Arial"/>
          <w:b/>
        </w:rPr>
        <w:t xml:space="preserve">Review undertaken by: </w:t>
      </w:r>
      <w:r w:rsidRPr="00514061">
        <w:rPr>
          <w:rFonts w:ascii="Arial" w:hAnsi="Arial" w:cs="Arial"/>
          <w:b/>
        </w:rPr>
        <w:tab/>
      </w:r>
      <w:r>
        <w:rPr>
          <w:rFonts w:ascii="Arial" w:hAnsi="Arial" w:cs="Arial"/>
          <w:b/>
        </w:rPr>
        <w:t>Finance Committee</w:t>
      </w:r>
      <w:r w:rsidRPr="00514061">
        <w:rPr>
          <w:rFonts w:ascii="Arial" w:hAnsi="Arial" w:cs="Arial"/>
          <w:b/>
        </w:rPr>
        <w:t xml:space="preserve"> </w:t>
      </w:r>
    </w:p>
    <w:p w14:paraId="5ACB1E35" w14:textId="77777777" w:rsidR="00514061" w:rsidRPr="00514061" w:rsidRDefault="00514061" w:rsidP="00514061">
      <w:pPr>
        <w:widowControl w:val="0"/>
        <w:numPr>
          <w:ilvl w:val="0"/>
          <w:numId w:val="8"/>
        </w:numPr>
        <w:overflowPunct w:val="0"/>
        <w:autoSpaceDE w:val="0"/>
        <w:autoSpaceDN w:val="0"/>
        <w:adjustRightInd w:val="0"/>
        <w:jc w:val="both"/>
        <w:rPr>
          <w:rFonts w:ascii="Arial" w:hAnsi="Arial" w:cs="Arial"/>
          <w:b/>
        </w:rPr>
      </w:pPr>
      <w:r w:rsidRPr="00514061">
        <w:rPr>
          <w:rFonts w:ascii="Arial" w:hAnsi="Arial" w:cs="Arial"/>
          <w:b/>
        </w:rPr>
        <w:t xml:space="preserve">Policy Review Period:   </w:t>
      </w:r>
      <w:r w:rsidRPr="00514061">
        <w:rPr>
          <w:rFonts w:ascii="Arial" w:hAnsi="Arial" w:cs="Arial"/>
          <w:b/>
        </w:rPr>
        <w:tab/>
      </w:r>
      <w:r>
        <w:rPr>
          <w:rFonts w:ascii="Arial" w:hAnsi="Arial" w:cs="Arial"/>
          <w:b/>
        </w:rPr>
        <w:t>3 Years</w:t>
      </w:r>
      <w:r w:rsidRPr="00514061">
        <w:rPr>
          <w:rFonts w:ascii="Arial" w:hAnsi="Arial" w:cs="Arial"/>
          <w:b/>
        </w:rPr>
        <w:t xml:space="preserve"> </w:t>
      </w:r>
    </w:p>
    <w:p w14:paraId="3D52B5E4" w14:textId="62D3F574" w:rsidR="00514061" w:rsidRPr="00514061" w:rsidRDefault="00514061" w:rsidP="00514061">
      <w:pPr>
        <w:widowControl w:val="0"/>
        <w:numPr>
          <w:ilvl w:val="0"/>
          <w:numId w:val="8"/>
        </w:numPr>
        <w:overflowPunct w:val="0"/>
        <w:autoSpaceDE w:val="0"/>
        <w:autoSpaceDN w:val="0"/>
        <w:adjustRightInd w:val="0"/>
        <w:rPr>
          <w:rFonts w:ascii="Arial" w:hAnsi="Arial" w:cs="Arial"/>
          <w:b/>
        </w:rPr>
      </w:pPr>
      <w:r w:rsidRPr="00514061">
        <w:rPr>
          <w:rFonts w:ascii="Arial" w:hAnsi="Arial" w:cs="Arial"/>
          <w:b/>
        </w:rPr>
        <w:t xml:space="preserve">This revision: </w:t>
      </w:r>
      <w:r w:rsidRPr="00514061">
        <w:rPr>
          <w:rFonts w:ascii="Arial" w:hAnsi="Arial" w:cs="Arial"/>
          <w:b/>
        </w:rPr>
        <w:tab/>
      </w:r>
      <w:r w:rsidRPr="00514061">
        <w:rPr>
          <w:rFonts w:ascii="Arial" w:hAnsi="Arial" w:cs="Arial"/>
          <w:b/>
        </w:rPr>
        <w:tab/>
      </w:r>
      <w:r w:rsidR="009A3439">
        <w:rPr>
          <w:rFonts w:ascii="Arial" w:hAnsi="Arial" w:cs="Arial"/>
          <w:b/>
        </w:rPr>
        <w:tab/>
      </w:r>
      <w:r w:rsidR="007F1C38">
        <w:rPr>
          <w:rFonts w:ascii="Arial" w:hAnsi="Arial" w:cs="Arial"/>
          <w:b/>
        </w:rPr>
        <w:t>March</w:t>
      </w:r>
      <w:r w:rsidR="009A3439">
        <w:rPr>
          <w:rFonts w:ascii="Arial" w:hAnsi="Arial" w:cs="Arial"/>
          <w:b/>
        </w:rPr>
        <w:t xml:space="preserve"> 20</w:t>
      </w:r>
      <w:r w:rsidR="007F1C38">
        <w:rPr>
          <w:rFonts w:ascii="Arial" w:hAnsi="Arial" w:cs="Arial"/>
          <w:b/>
        </w:rPr>
        <w:t>2</w:t>
      </w:r>
      <w:r w:rsidR="00124C0B">
        <w:rPr>
          <w:rFonts w:ascii="Arial" w:hAnsi="Arial" w:cs="Arial"/>
          <w:b/>
        </w:rPr>
        <w:t>3</w:t>
      </w:r>
      <w:bookmarkStart w:id="0" w:name="_GoBack"/>
      <w:bookmarkEnd w:id="0"/>
    </w:p>
    <w:p w14:paraId="2918AF1E" w14:textId="77777777" w:rsidR="00514061" w:rsidRDefault="00514061">
      <w:pPr>
        <w:rPr>
          <w:rFonts w:ascii="Arial" w:hAnsi="Arial" w:cs="Arial"/>
        </w:rPr>
      </w:pPr>
    </w:p>
    <w:p w14:paraId="12BE50DE" w14:textId="77777777" w:rsidR="009A3439" w:rsidRDefault="009A3439" w:rsidP="009A3439">
      <w:pPr>
        <w:pStyle w:val="Default"/>
      </w:pPr>
    </w:p>
    <w:p w14:paraId="2A311ADC" w14:textId="49B01186" w:rsidR="009A3439" w:rsidRPr="007F1C38" w:rsidRDefault="009A3439" w:rsidP="009A3439">
      <w:pPr>
        <w:pStyle w:val="Default"/>
        <w:rPr>
          <w:rFonts w:ascii="Arial" w:hAnsi="Arial" w:cs="Arial"/>
          <w:bCs/>
          <w:sz w:val="20"/>
          <w:szCs w:val="20"/>
        </w:rPr>
      </w:pPr>
      <w:r w:rsidRPr="007F1C38">
        <w:rPr>
          <w:rFonts w:ascii="Arial" w:hAnsi="Arial" w:cs="Arial"/>
          <w:bCs/>
          <w:sz w:val="20"/>
          <w:szCs w:val="20"/>
        </w:rPr>
        <w:t xml:space="preserve">At All Saints Primary School we want to provide a range of experiences which add excitement and enjoyment to children’s learning and personal development. At the same time we want all our pupils to have an equal opportunity to benefit from school visits, curricular and extra-curricular activities. </w:t>
      </w:r>
    </w:p>
    <w:p w14:paraId="029D239D" w14:textId="77777777" w:rsidR="009A3439" w:rsidRPr="007F1C38" w:rsidRDefault="009A3439" w:rsidP="009A3439">
      <w:pPr>
        <w:pStyle w:val="Default"/>
        <w:rPr>
          <w:rFonts w:ascii="Arial" w:hAnsi="Arial" w:cs="Arial"/>
          <w:sz w:val="20"/>
          <w:szCs w:val="20"/>
        </w:rPr>
      </w:pPr>
    </w:p>
    <w:p w14:paraId="38E024F7" w14:textId="77777777" w:rsidR="009A3439" w:rsidRPr="007F1C38" w:rsidRDefault="009A3439" w:rsidP="009A3439">
      <w:pPr>
        <w:pStyle w:val="Default"/>
        <w:rPr>
          <w:rFonts w:ascii="Arial" w:hAnsi="Arial" w:cs="Arial"/>
          <w:bCs/>
          <w:sz w:val="20"/>
          <w:szCs w:val="20"/>
        </w:rPr>
      </w:pPr>
      <w:r w:rsidRPr="007F1C38">
        <w:rPr>
          <w:rFonts w:ascii="Arial" w:hAnsi="Arial" w:cs="Arial"/>
          <w:bCs/>
          <w:sz w:val="20"/>
          <w:szCs w:val="20"/>
        </w:rPr>
        <w:t xml:space="preserve">Many of these activities have a cost associated with them and, unfortunately, cannot be provided unless we ask parents for voluntary contributions and, in some cases, make a charge. We cannot charge for activities which are part of the normal school day or part of the National Curriculum but we can ask for voluntary contributions. We can charge for “optional extras” and these include: </w:t>
      </w:r>
    </w:p>
    <w:p w14:paraId="616C0105" w14:textId="77777777" w:rsidR="009A3439" w:rsidRPr="007F1C38" w:rsidRDefault="009A3439" w:rsidP="009A3439">
      <w:pPr>
        <w:pStyle w:val="Default"/>
        <w:rPr>
          <w:rFonts w:ascii="Arial" w:hAnsi="Arial" w:cs="Arial"/>
          <w:sz w:val="20"/>
          <w:szCs w:val="20"/>
        </w:rPr>
      </w:pPr>
    </w:p>
    <w:p w14:paraId="09F6F6AB" w14:textId="73179D6D" w:rsidR="009A3439" w:rsidRPr="007F1C38" w:rsidRDefault="009A3439" w:rsidP="009A3439">
      <w:pPr>
        <w:pStyle w:val="Default"/>
        <w:numPr>
          <w:ilvl w:val="0"/>
          <w:numId w:val="11"/>
        </w:numPr>
        <w:spacing w:after="47"/>
        <w:rPr>
          <w:rFonts w:ascii="Arial" w:hAnsi="Arial" w:cs="Arial"/>
          <w:sz w:val="20"/>
          <w:szCs w:val="20"/>
        </w:rPr>
      </w:pPr>
      <w:r w:rsidRPr="007F1C38">
        <w:rPr>
          <w:rFonts w:ascii="Arial" w:hAnsi="Arial" w:cs="Arial"/>
          <w:bCs/>
          <w:sz w:val="20"/>
          <w:szCs w:val="20"/>
        </w:rPr>
        <w:t xml:space="preserve">Education provided outside of school hours that is not part of the National Curriculum </w:t>
      </w:r>
    </w:p>
    <w:p w14:paraId="6261B6EA" w14:textId="3CEAC6FB" w:rsidR="009A3439" w:rsidRPr="007F1C38" w:rsidRDefault="009A3439" w:rsidP="009A3439">
      <w:pPr>
        <w:pStyle w:val="Default"/>
        <w:numPr>
          <w:ilvl w:val="0"/>
          <w:numId w:val="11"/>
        </w:numPr>
        <w:spacing w:after="47"/>
        <w:rPr>
          <w:rFonts w:ascii="Arial" w:hAnsi="Arial" w:cs="Arial"/>
          <w:sz w:val="20"/>
          <w:szCs w:val="20"/>
        </w:rPr>
      </w:pPr>
      <w:r w:rsidRPr="007F1C38">
        <w:rPr>
          <w:rFonts w:ascii="Arial" w:hAnsi="Arial" w:cs="Arial"/>
          <w:bCs/>
          <w:sz w:val="20"/>
          <w:szCs w:val="20"/>
        </w:rPr>
        <w:t xml:space="preserve">Materials, books, instruments or equipment in relation to providing education outside of school hours that is not part of the National Curriculum </w:t>
      </w:r>
    </w:p>
    <w:p w14:paraId="59B32312" w14:textId="5D0363AD" w:rsidR="009A3439" w:rsidRPr="007F1C38" w:rsidRDefault="009A3439" w:rsidP="009A3439">
      <w:pPr>
        <w:pStyle w:val="Default"/>
        <w:numPr>
          <w:ilvl w:val="0"/>
          <w:numId w:val="11"/>
        </w:numPr>
        <w:spacing w:after="47"/>
        <w:rPr>
          <w:rFonts w:ascii="Arial" w:hAnsi="Arial" w:cs="Arial"/>
          <w:sz w:val="20"/>
          <w:szCs w:val="20"/>
        </w:rPr>
      </w:pPr>
      <w:r w:rsidRPr="007F1C38">
        <w:rPr>
          <w:rFonts w:ascii="Arial" w:hAnsi="Arial" w:cs="Arial"/>
          <w:bCs/>
          <w:sz w:val="20"/>
          <w:szCs w:val="20"/>
        </w:rPr>
        <w:t xml:space="preserve">Any materials, books, instruments or equipment where the child’s parent wishes to own them </w:t>
      </w:r>
    </w:p>
    <w:p w14:paraId="4855513D" w14:textId="225A6CD5" w:rsidR="009A3439" w:rsidRPr="007F1C38" w:rsidRDefault="009A3439" w:rsidP="009A3439">
      <w:pPr>
        <w:pStyle w:val="Default"/>
        <w:numPr>
          <w:ilvl w:val="0"/>
          <w:numId w:val="11"/>
        </w:numPr>
        <w:rPr>
          <w:rFonts w:ascii="Arial" w:hAnsi="Arial" w:cs="Arial"/>
          <w:sz w:val="20"/>
          <w:szCs w:val="20"/>
        </w:rPr>
      </w:pPr>
      <w:r w:rsidRPr="007F1C38">
        <w:rPr>
          <w:rFonts w:ascii="Arial" w:hAnsi="Arial" w:cs="Arial"/>
          <w:bCs/>
          <w:sz w:val="20"/>
          <w:szCs w:val="20"/>
        </w:rPr>
        <w:t xml:space="preserve">Board and lodging for a pupil on a residential trip </w:t>
      </w:r>
    </w:p>
    <w:p w14:paraId="0C1A79FD" w14:textId="77777777" w:rsidR="009A3439" w:rsidRPr="007F1C38" w:rsidRDefault="009A3439" w:rsidP="009A3439">
      <w:pPr>
        <w:pStyle w:val="Default"/>
        <w:rPr>
          <w:rFonts w:ascii="Arial" w:hAnsi="Arial" w:cs="Arial"/>
          <w:sz w:val="20"/>
          <w:szCs w:val="20"/>
        </w:rPr>
      </w:pPr>
    </w:p>
    <w:p w14:paraId="6EC696CE" w14:textId="77777777" w:rsidR="009A3439" w:rsidRPr="007F1C38" w:rsidRDefault="009A3439" w:rsidP="009A3439">
      <w:pPr>
        <w:pStyle w:val="Default"/>
        <w:rPr>
          <w:rFonts w:ascii="Arial" w:hAnsi="Arial" w:cs="Arial"/>
          <w:bCs/>
          <w:sz w:val="20"/>
          <w:szCs w:val="20"/>
        </w:rPr>
      </w:pPr>
      <w:r w:rsidRPr="007F1C38">
        <w:rPr>
          <w:rFonts w:ascii="Arial" w:hAnsi="Arial" w:cs="Arial"/>
          <w:bCs/>
          <w:sz w:val="20"/>
          <w:szCs w:val="20"/>
        </w:rPr>
        <w:t xml:space="preserve">In addition to covering school activities this charging policy covers services provided by the school, namely childcare outside of school hours and hot school lunches, which are provided with the aim to improve the wellbeing and achievement of our pupils. </w:t>
      </w:r>
    </w:p>
    <w:p w14:paraId="3073BD69" w14:textId="77777777" w:rsidR="009A3439" w:rsidRPr="007F1C38" w:rsidRDefault="009A3439" w:rsidP="009A3439">
      <w:pPr>
        <w:pStyle w:val="Default"/>
        <w:rPr>
          <w:rFonts w:ascii="Arial" w:hAnsi="Arial" w:cs="Arial"/>
          <w:sz w:val="20"/>
          <w:szCs w:val="20"/>
        </w:rPr>
      </w:pPr>
    </w:p>
    <w:p w14:paraId="53944A01" w14:textId="77777777" w:rsidR="009A3439" w:rsidRPr="007F1C38" w:rsidRDefault="009A3439" w:rsidP="009A3439">
      <w:pPr>
        <w:pStyle w:val="Default"/>
        <w:rPr>
          <w:rFonts w:ascii="Arial" w:hAnsi="Arial" w:cs="Arial"/>
          <w:sz w:val="20"/>
          <w:szCs w:val="20"/>
        </w:rPr>
      </w:pPr>
      <w:r w:rsidRPr="007F1C38">
        <w:rPr>
          <w:rFonts w:ascii="Arial" w:hAnsi="Arial" w:cs="Arial"/>
          <w:bCs/>
          <w:sz w:val="20"/>
          <w:szCs w:val="20"/>
        </w:rPr>
        <w:t xml:space="preserve">The policy sets out what the school will charge for and how we will try to make it manageable for parents and how we will help parents with limited incomes. </w:t>
      </w:r>
    </w:p>
    <w:p w14:paraId="6336280E" w14:textId="77777777" w:rsidR="009A3439" w:rsidRPr="007F1C38" w:rsidRDefault="009A3439" w:rsidP="009A3439">
      <w:pPr>
        <w:rPr>
          <w:rFonts w:ascii="Arial" w:hAnsi="Arial" w:cs="Arial"/>
          <w:bCs/>
        </w:rPr>
      </w:pPr>
    </w:p>
    <w:p w14:paraId="3302C9B9" w14:textId="7AE7FB3A" w:rsidR="00514061" w:rsidRPr="007F1C38" w:rsidRDefault="009A3439" w:rsidP="009A3439">
      <w:pPr>
        <w:rPr>
          <w:rFonts w:ascii="Arial" w:hAnsi="Arial" w:cs="Arial"/>
          <w:b/>
          <w:bCs/>
        </w:rPr>
      </w:pPr>
      <w:r w:rsidRPr="007F1C38">
        <w:rPr>
          <w:rFonts w:ascii="Arial" w:hAnsi="Arial" w:cs="Arial"/>
          <w:b/>
          <w:bCs/>
        </w:rPr>
        <w:t>Day Visits</w:t>
      </w:r>
    </w:p>
    <w:p w14:paraId="62206A4E" w14:textId="2FAB82CB" w:rsidR="009A3439" w:rsidRPr="007F1C38" w:rsidRDefault="009A3439" w:rsidP="009A3439">
      <w:pPr>
        <w:pStyle w:val="Default"/>
        <w:rPr>
          <w:rFonts w:ascii="Arial" w:hAnsi="Arial" w:cs="Arial"/>
          <w:sz w:val="20"/>
          <w:szCs w:val="20"/>
        </w:rPr>
      </w:pPr>
      <w:r w:rsidRPr="007F1C38">
        <w:rPr>
          <w:rFonts w:ascii="Arial" w:hAnsi="Arial" w:cs="Arial"/>
          <w:bCs/>
          <w:sz w:val="20"/>
          <w:szCs w:val="20"/>
        </w:rPr>
        <w:t xml:space="preserve">When organising school trips or visits the school invites parents to make a voluntary contribution towards the cost. The contribution requested will not exceed the actual cost. If a parent is unwilling or unable to make a voluntary contribution their child will be allowed to take part in the trip and will not be treated differently from any other child taking part. However, if insufficient contributions are received then the trip may be cancelled. </w:t>
      </w:r>
    </w:p>
    <w:p w14:paraId="61C57A30" w14:textId="77777777" w:rsidR="009A3439" w:rsidRPr="007F1C38" w:rsidRDefault="009A3439" w:rsidP="009A3439">
      <w:pPr>
        <w:pStyle w:val="Default"/>
        <w:rPr>
          <w:rFonts w:ascii="Arial" w:hAnsi="Arial" w:cs="Arial"/>
          <w:bCs/>
          <w:sz w:val="20"/>
          <w:szCs w:val="20"/>
        </w:rPr>
      </w:pPr>
    </w:p>
    <w:p w14:paraId="109B20C9" w14:textId="77777777" w:rsidR="009A3439" w:rsidRPr="007F1C38" w:rsidRDefault="009A3439" w:rsidP="009A3439">
      <w:pPr>
        <w:pStyle w:val="Default"/>
        <w:rPr>
          <w:rFonts w:ascii="Arial" w:hAnsi="Arial" w:cs="Arial"/>
          <w:b/>
          <w:bCs/>
          <w:sz w:val="20"/>
          <w:szCs w:val="20"/>
        </w:rPr>
      </w:pPr>
      <w:r w:rsidRPr="007F1C38">
        <w:rPr>
          <w:rFonts w:ascii="Arial" w:hAnsi="Arial" w:cs="Arial"/>
          <w:b/>
          <w:bCs/>
          <w:sz w:val="20"/>
          <w:szCs w:val="20"/>
        </w:rPr>
        <w:t xml:space="preserve">Residential Visits </w:t>
      </w:r>
    </w:p>
    <w:p w14:paraId="2A456875" w14:textId="77777777" w:rsidR="009A3439" w:rsidRPr="007F1C38" w:rsidRDefault="009A3439" w:rsidP="009A3439">
      <w:pPr>
        <w:pStyle w:val="Default"/>
        <w:rPr>
          <w:rFonts w:ascii="Arial" w:hAnsi="Arial" w:cs="Arial"/>
          <w:sz w:val="20"/>
          <w:szCs w:val="20"/>
        </w:rPr>
      </w:pPr>
      <w:r w:rsidRPr="007F1C38">
        <w:rPr>
          <w:rFonts w:ascii="Arial" w:hAnsi="Arial" w:cs="Arial"/>
          <w:bCs/>
          <w:sz w:val="20"/>
          <w:szCs w:val="20"/>
        </w:rPr>
        <w:t xml:space="preserve">When organising residential visits the school asks parents to pay for the board and lodging element and requests a voluntary contribution towards other costs, which will not exceed the actual cost. Parents who are eligible for free school meals are exempt from the cost of board and lodging. As with day visits, if a parent is unwilling or unable to make a voluntary contribution their child will be allowed to take part in the trip and will not be treated differently from any other child taking part. However, if insufficient contributions are received the visit maybe cancelled. </w:t>
      </w:r>
    </w:p>
    <w:p w14:paraId="0433AF86" w14:textId="77777777" w:rsidR="009A3439" w:rsidRPr="007F1C38" w:rsidRDefault="009A3439" w:rsidP="009A3439">
      <w:pPr>
        <w:pStyle w:val="Default"/>
        <w:rPr>
          <w:rFonts w:ascii="Arial" w:hAnsi="Arial" w:cs="Arial"/>
          <w:bCs/>
          <w:sz w:val="20"/>
          <w:szCs w:val="20"/>
        </w:rPr>
      </w:pPr>
    </w:p>
    <w:p w14:paraId="43C51523" w14:textId="77777777" w:rsidR="009A3439" w:rsidRPr="007F1C38" w:rsidRDefault="009A3439" w:rsidP="009A3439">
      <w:pPr>
        <w:pStyle w:val="Default"/>
        <w:rPr>
          <w:rFonts w:ascii="Arial" w:hAnsi="Arial" w:cs="Arial"/>
          <w:b/>
          <w:sz w:val="20"/>
          <w:szCs w:val="20"/>
        </w:rPr>
      </w:pPr>
      <w:r w:rsidRPr="007F1C38">
        <w:rPr>
          <w:rFonts w:ascii="Arial" w:hAnsi="Arial" w:cs="Arial"/>
          <w:b/>
          <w:bCs/>
          <w:sz w:val="20"/>
          <w:szCs w:val="20"/>
        </w:rPr>
        <w:t xml:space="preserve">Music Tuition </w:t>
      </w:r>
    </w:p>
    <w:p w14:paraId="7AC8C83D" w14:textId="77777777" w:rsidR="009A3439" w:rsidRPr="007F1C38" w:rsidRDefault="009A3439" w:rsidP="009A3439">
      <w:pPr>
        <w:pStyle w:val="Default"/>
        <w:rPr>
          <w:rFonts w:ascii="Arial" w:hAnsi="Arial" w:cs="Arial"/>
          <w:sz w:val="20"/>
          <w:szCs w:val="20"/>
        </w:rPr>
      </w:pPr>
      <w:r w:rsidRPr="007F1C38">
        <w:rPr>
          <w:rFonts w:ascii="Arial" w:hAnsi="Arial" w:cs="Arial"/>
          <w:bCs/>
          <w:sz w:val="20"/>
          <w:szCs w:val="20"/>
        </w:rPr>
        <w:t xml:space="preserve">All pupils study music as part of the normal school curriculum and there is no charge for this. Additional music tuition is available either individually or in small groups. Charges for these lessons are made by the music teachers themselves and agreed directly with parents and therefore do not form part of this charging policy. </w:t>
      </w:r>
    </w:p>
    <w:p w14:paraId="4DE15B01" w14:textId="77777777" w:rsidR="009A3439" w:rsidRPr="007F1C38" w:rsidRDefault="009A3439" w:rsidP="009A3439">
      <w:pPr>
        <w:rPr>
          <w:rFonts w:ascii="Arial" w:hAnsi="Arial" w:cs="Arial"/>
          <w:bCs/>
        </w:rPr>
      </w:pPr>
    </w:p>
    <w:p w14:paraId="422B08A5" w14:textId="77777777" w:rsidR="009A3439" w:rsidRPr="007F1C38" w:rsidRDefault="009A3439" w:rsidP="009A3439">
      <w:pPr>
        <w:rPr>
          <w:rFonts w:ascii="Arial" w:hAnsi="Arial" w:cs="Arial"/>
          <w:b/>
        </w:rPr>
      </w:pPr>
    </w:p>
    <w:p w14:paraId="07F78467" w14:textId="77777777" w:rsidR="009A3439" w:rsidRPr="007F1C38" w:rsidRDefault="009A3439" w:rsidP="009A3439">
      <w:pPr>
        <w:rPr>
          <w:rFonts w:ascii="Arial" w:hAnsi="Arial" w:cs="Arial"/>
          <w:b/>
        </w:rPr>
      </w:pPr>
    </w:p>
    <w:p w14:paraId="5CFB4ED0" w14:textId="37D6EDD3" w:rsidR="009A3439" w:rsidRPr="007F1C38" w:rsidRDefault="009A3439" w:rsidP="009A3439">
      <w:pPr>
        <w:rPr>
          <w:rFonts w:ascii="Arial" w:hAnsi="Arial" w:cs="Arial"/>
        </w:rPr>
      </w:pPr>
      <w:r w:rsidRPr="007F1C38">
        <w:rPr>
          <w:rFonts w:ascii="Arial" w:hAnsi="Arial" w:cs="Arial"/>
          <w:b/>
        </w:rPr>
        <w:t>In School Performances</w:t>
      </w:r>
      <w:r w:rsidRPr="007F1C38">
        <w:rPr>
          <w:rFonts w:ascii="Arial" w:hAnsi="Arial" w:cs="Arial"/>
        </w:rPr>
        <w:t xml:space="preserve">: </w:t>
      </w:r>
    </w:p>
    <w:p w14:paraId="5BDD89C6" w14:textId="300B7242" w:rsidR="009A3439" w:rsidRPr="007F1C38" w:rsidRDefault="009A3439" w:rsidP="009A3439">
      <w:pPr>
        <w:rPr>
          <w:rFonts w:ascii="Arial" w:hAnsi="Arial" w:cs="Arial"/>
        </w:rPr>
      </w:pPr>
      <w:r w:rsidRPr="007F1C38">
        <w:rPr>
          <w:rFonts w:ascii="Arial" w:hAnsi="Arial" w:cs="Arial"/>
        </w:rPr>
        <w:t>Parents may be asked for voluntary contributions to cover the cost of performances held in the school by outside organisations</w:t>
      </w:r>
    </w:p>
    <w:p w14:paraId="315D1AE5" w14:textId="77777777" w:rsidR="009A3439" w:rsidRPr="007F1C38" w:rsidRDefault="009A3439" w:rsidP="009A3439">
      <w:pPr>
        <w:rPr>
          <w:rFonts w:ascii="Arial" w:hAnsi="Arial" w:cs="Arial"/>
          <w:bCs/>
        </w:rPr>
      </w:pPr>
    </w:p>
    <w:p w14:paraId="1C4F261E" w14:textId="77777777" w:rsidR="009A3439" w:rsidRPr="007F1C38" w:rsidRDefault="009A3439" w:rsidP="009A3439">
      <w:pPr>
        <w:pStyle w:val="Default"/>
        <w:rPr>
          <w:rFonts w:ascii="Arial" w:hAnsi="Arial" w:cs="Arial"/>
          <w:b/>
          <w:sz w:val="20"/>
          <w:szCs w:val="20"/>
        </w:rPr>
      </w:pPr>
      <w:r w:rsidRPr="007F1C38">
        <w:rPr>
          <w:rFonts w:ascii="Arial" w:hAnsi="Arial" w:cs="Arial"/>
          <w:b/>
          <w:bCs/>
          <w:sz w:val="20"/>
          <w:szCs w:val="20"/>
        </w:rPr>
        <w:t xml:space="preserve">Hot School Meals </w:t>
      </w:r>
    </w:p>
    <w:p w14:paraId="237600C0" w14:textId="77777777" w:rsidR="009A3439" w:rsidRPr="007F1C38" w:rsidRDefault="009A3439" w:rsidP="009A3439">
      <w:pPr>
        <w:pStyle w:val="Default"/>
        <w:rPr>
          <w:rFonts w:ascii="Arial" w:hAnsi="Arial" w:cs="Arial"/>
          <w:sz w:val="20"/>
          <w:szCs w:val="20"/>
        </w:rPr>
      </w:pPr>
      <w:r w:rsidRPr="007F1C38">
        <w:rPr>
          <w:rFonts w:ascii="Arial" w:hAnsi="Arial" w:cs="Arial"/>
          <w:bCs/>
          <w:sz w:val="20"/>
          <w:szCs w:val="20"/>
        </w:rPr>
        <w:t xml:space="preserve">The school provides the option for pupils to have hot lunches. A charge is made for these meals, which the school undertakes to be no greater than cost and which will be clearly shown at the time of ordering meals. Some children may be eligible to free hot school meals if parents are in receipt of certain benefits. Details are available from the school office of how to check eligibility. </w:t>
      </w:r>
    </w:p>
    <w:p w14:paraId="284BD5BD" w14:textId="77777777" w:rsidR="009A3439" w:rsidRPr="007F1C38" w:rsidRDefault="009A3439" w:rsidP="009A3439">
      <w:pPr>
        <w:pStyle w:val="Default"/>
        <w:rPr>
          <w:rFonts w:ascii="Arial" w:hAnsi="Arial" w:cs="Arial"/>
          <w:bCs/>
          <w:sz w:val="20"/>
          <w:szCs w:val="20"/>
        </w:rPr>
      </w:pPr>
    </w:p>
    <w:p w14:paraId="010793E8" w14:textId="1DE45625" w:rsidR="009A3439" w:rsidRPr="007F1C38" w:rsidRDefault="009A3439" w:rsidP="009A3439">
      <w:pPr>
        <w:pStyle w:val="Default"/>
        <w:rPr>
          <w:rFonts w:ascii="Arial" w:hAnsi="Arial" w:cs="Arial"/>
          <w:b/>
          <w:sz w:val="20"/>
          <w:szCs w:val="20"/>
        </w:rPr>
      </w:pPr>
      <w:r w:rsidRPr="007F1C38">
        <w:rPr>
          <w:rFonts w:ascii="Arial" w:hAnsi="Arial" w:cs="Arial"/>
          <w:b/>
          <w:bCs/>
          <w:sz w:val="20"/>
          <w:szCs w:val="20"/>
        </w:rPr>
        <w:t>Extended School &amp; Clubs</w:t>
      </w:r>
    </w:p>
    <w:p w14:paraId="1CA41873" w14:textId="50CDA2FE" w:rsidR="009A3439" w:rsidRPr="007F1C38" w:rsidRDefault="009A3439" w:rsidP="009A3439">
      <w:pPr>
        <w:pStyle w:val="Default"/>
        <w:rPr>
          <w:rFonts w:ascii="Arial" w:hAnsi="Arial" w:cs="Arial"/>
          <w:bCs/>
          <w:sz w:val="20"/>
          <w:szCs w:val="20"/>
        </w:rPr>
      </w:pPr>
      <w:r w:rsidRPr="007F1C38">
        <w:rPr>
          <w:rFonts w:ascii="Arial" w:hAnsi="Arial" w:cs="Arial"/>
          <w:bCs/>
          <w:sz w:val="20"/>
          <w:szCs w:val="20"/>
        </w:rPr>
        <w:t>The school provides childcare before and after school. Charges are made to cover the cost of providing this service and are payable in advance. Full details of the terms and conditions of these charges are available from the school office and are detailed on the school website</w:t>
      </w:r>
    </w:p>
    <w:p w14:paraId="27BE7650" w14:textId="77777777" w:rsidR="009A3439" w:rsidRPr="007F1C38" w:rsidRDefault="009A3439" w:rsidP="009A3439">
      <w:pPr>
        <w:pStyle w:val="Default"/>
        <w:rPr>
          <w:rFonts w:ascii="Arial" w:hAnsi="Arial" w:cs="Arial"/>
          <w:sz w:val="20"/>
          <w:szCs w:val="20"/>
        </w:rPr>
      </w:pPr>
    </w:p>
    <w:p w14:paraId="3C37F563" w14:textId="77777777" w:rsidR="009A3439" w:rsidRPr="007F1C38" w:rsidRDefault="009A3439" w:rsidP="009A3439">
      <w:pPr>
        <w:rPr>
          <w:rFonts w:ascii="Arial" w:hAnsi="Arial" w:cs="Arial"/>
          <w:b/>
        </w:rPr>
      </w:pPr>
      <w:r w:rsidRPr="007F1C38">
        <w:rPr>
          <w:rFonts w:ascii="Arial" w:hAnsi="Arial" w:cs="Arial"/>
          <w:b/>
        </w:rPr>
        <w:t xml:space="preserve">Summer Term Swimming </w:t>
      </w:r>
    </w:p>
    <w:p w14:paraId="00CAF08B" w14:textId="49CD9B73" w:rsidR="009A3439" w:rsidRPr="007F1C38" w:rsidRDefault="009A3439" w:rsidP="009A3439">
      <w:pPr>
        <w:rPr>
          <w:rFonts w:ascii="Arial" w:hAnsi="Arial" w:cs="Arial"/>
        </w:rPr>
      </w:pPr>
      <w:r w:rsidRPr="007F1C38">
        <w:rPr>
          <w:rFonts w:ascii="Arial" w:hAnsi="Arial" w:cs="Arial"/>
        </w:rPr>
        <w:t>Parents / Carers will be asked for an annual donation towards the cost of running the school swimming pool. Costs include: Maintenance &amp; Repairs, Electricity, Teacher Training, Chemical and equipment</w:t>
      </w:r>
    </w:p>
    <w:p w14:paraId="2F2755D6" w14:textId="77777777" w:rsidR="009A3439" w:rsidRPr="007F1C38" w:rsidRDefault="009A3439" w:rsidP="009A3439">
      <w:pPr>
        <w:rPr>
          <w:rFonts w:ascii="Arial" w:hAnsi="Arial" w:cs="Arial"/>
        </w:rPr>
      </w:pPr>
    </w:p>
    <w:p w14:paraId="372553FB" w14:textId="77777777" w:rsidR="009A3439" w:rsidRPr="007F1C38" w:rsidRDefault="009A3439" w:rsidP="009A3439">
      <w:pPr>
        <w:rPr>
          <w:rFonts w:ascii="Arial" w:hAnsi="Arial" w:cs="Arial"/>
        </w:rPr>
      </w:pPr>
      <w:r w:rsidRPr="007F1C38">
        <w:rPr>
          <w:rFonts w:ascii="Arial" w:hAnsi="Arial" w:cs="Arial"/>
          <w:b/>
        </w:rPr>
        <w:t>Damage to Property and Equipment</w:t>
      </w:r>
    </w:p>
    <w:p w14:paraId="35EBBD39" w14:textId="2E139C9A" w:rsidR="009A3439" w:rsidRPr="007F1C38" w:rsidRDefault="009A3439" w:rsidP="009A3439">
      <w:pPr>
        <w:rPr>
          <w:rFonts w:ascii="Arial" w:hAnsi="Arial" w:cs="Arial"/>
        </w:rPr>
      </w:pPr>
      <w:r w:rsidRPr="007F1C38">
        <w:rPr>
          <w:rFonts w:ascii="Arial" w:hAnsi="Arial" w:cs="Arial"/>
        </w:rPr>
        <w:t xml:space="preserve">Parents / Carers of a pupil who damages or loses any item of school property or equipment may be liable for the cost of replacement or repair. </w:t>
      </w:r>
    </w:p>
    <w:p w14:paraId="542631A9" w14:textId="77777777" w:rsidR="009A3439" w:rsidRPr="007F1C38" w:rsidRDefault="009A3439" w:rsidP="009A3439">
      <w:pPr>
        <w:rPr>
          <w:rFonts w:ascii="Arial" w:hAnsi="Arial" w:cs="Arial"/>
        </w:rPr>
      </w:pPr>
    </w:p>
    <w:p w14:paraId="78BCBF95" w14:textId="77777777" w:rsidR="009A3439" w:rsidRPr="007F1C38" w:rsidRDefault="009A3439" w:rsidP="009A3439">
      <w:pPr>
        <w:rPr>
          <w:rFonts w:ascii="Arial" w:hAnsi="Arial" w:cs="Arial"/>
        </w:rPr>
      </w:pPr>
      <w:r w:rsidRPr="007F1C38">
        <w:rPr>
          <w:rFonts w:ascii="Arial" w:hAnsi="Arial" w:cs="Arial"/>
          <w:b/>
        </w:rPr>
        <w:t>Paper / Photocopying Cost</w:t>
      </w:r>
      <w:r w:rsidRPr="007F1C38">
        <w:rPr>
          <w:rFonts w:ascii="Arial" w:hAnsi="Arial" w:cs="Arial"/>
        </w:rPr>
        <w:t>: Requests under the Freedom of Information Act 2000 will be charged at normal photocopying rates and paper will be charged at cost.</w:t>
      </w:r>
    </w:p>
    <w:p w14:paraId="584C0DDD" w14:textId="77777777" w:rsidR="009A3439" w:rsidRPr="00616BA3" w:rsidRDefault="009A3439" w:rsidP="009A3439">
      <w:pPr>
        <w:rPr>
          <w:rFonts w:ascii="Arial" w:hAnsi="Arial" w:cs="Arial"/>
        </w:rPr>
      </w:pPr>
    </w:p>
    <w:p w14:paraId="1314C4B8" w14:textId="77777777" w:rsidR="009A3439" w:rsidRDefault="009A3439" w:rsidP="009A3439">
      <w:pPr>
        <w:rPr>
          <w:rFonts w:ascii="Arial" w:hAnsi="Arial" w:cs="Arial"/>
          <w:bCs/>
        </w:rPr>
      </w:pPr>
    </w:p>
    <w:p w14:paraId="047ABAF9" w14:textId="77777777" w:rsidR="009A3439" w:rsidRDefault="009A3439" w:rsidP="009A3439">
      <w:pPr>
        <w:rPr>
          <w:rFonts w:ascii="Arial" w:hAnsi="Arial" w:cs="Arial"/>
          <w:bCs/>
        </w:rPr>
      </w:pPr>
    </w:p>
    <w:p w14:paraId="4BE23ABD" w14:textId="77777777" w:rsidR="00BB639E" w:rsidRPr="00514061" w:rsidRDefault="00BB639E">
      <w:pPr>
        <w:rPr>
          <w:rFonts w:ascii="Arial" w:hAnsi="Arial" w:cs="Arial"/>
        </w:rPr>
      </w:pPr>
    </w:p>
    <w:p w14:paraId="40F42F4A" w14:textId="77777777" w:rsidR="00CB2DBF" w:rsidRPr="00CB2DBF" w:rsidRDefault="00CB2DBF" w:rsidP="00CB2DBF">
      <w:pPr>
        <w:jc w:val="both"/>
        <w:rPr>
          <w:rFonts w:ascii="Arial" w:hAnsi="Arial" w:cs="Arial"/>
          <w:sz w:val="16"/>
          <w:szCs w:val="16"/>
        </w:rPr>
      </w:pPr>
      <w:r w:rsidRPr="00CB2DBF">
        <w:rPr>
          <w:rFonts w:ascii="Arial" w:hAnsi="Arial" w:cs="Arial"/>
          <w:i/>
          <w:sz w:val="16"/>
          <w:szCs w:val="16"/>
        </w:rPr>
        <w:t>This policy should be read in conjunction with the Single Equality Policy. The general equality duty requires that, in the exercise of their functions, schools must have due regard to the need to eliminate unlawful discrimination, harassment, victimisation and other conduct prohibited by the Equality Act 2010.  This school endeavours to advance equality of opportunity and foster good relations for all.’</w:t>
      </w:r>
      <w:r w:rsidRPr="00CB2DBF">
        <w:rPr>
          <w:rFonts w:ascii="Arial" w:hAnsi="Arial" w:cs="Arial"/>
          <w:sz w:val="16"/>
          <w:szCs w:val="16"/>
        </w:rPr>
        <w:t xml:space="preserve">  </w:t>
      </w:r>
    </w:p>
    <w:p w14:paraId="72C7006C" w14:textId="77777777" w:rsidR="00BB639E" w:rsidRPr="00514061" w:rsidRDefault="00BB639E">
      <w:pPr>
        <w:rPr>
          <w:rFonts w:ascii="Arial" w:hAnsi="Arial" w:cs="Arial"/>
          <w:b/>
        </w:rPr>
      </w:pPr>
    </w:p>
    <w:p w14:paraId="57682791" w14:textId="77777777" w:rsidR="00BB639E" w:rsidRPr="00514061" w:rsidRDefault="00BB639E">
      <w:pPr>
        <w:rPr>
          <w:rFonts w:ascii="Arial" w:hAnsi="Arial" w:cs="Arial"/>
        </w:rPr>
      </w:pPr>
    </w:p>
    <w:p w14:paraId="51C2DB16" w14:textId="77777777" w:rsidR="00700948" w:rsidRPr="00514061" w:rsidRDefault="00700948">
      <w:pPr>
        <w:rPr>
          <w:rFonts w:ascii="Arial" w:hAnsi="Arial" w:cs="Arial"/>
          <w:color w:val="FF0000"/>
        </w:rPr>
      </w:pPr>
    </w:p>
    <w:sectPr w:rsidR="00700948" w:rsidRPr="00514061" w:rsidSect="00780075">
      <w:headerReference w:type="default" r:id="rId12"/>
      <w:footerReference w:type="default" r:id="rId13"/>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E32B3" w14:textId="77777777" w:rsidR="00037220" w:rsidRDefault="00037220">
      <w:r>
        <w:separator/>
      </w:r>
    </w:p>
  </w:endnote>
  <w:endnote w:type="continuationSeparator" w:id="0">
    <w:p w14:paraId="1DCA0F3D" w14:textId="77777777" w:rsidR="00037220" w:rsidRDefault="0003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0D3F" w14:textId="71B783E5" w:rsidR="00037220" w:rsidRDefault="00037220">
    <w:pPr>
      <w:pStyle w:val="Footer"/>
      <w:rPr>
        <w:rFonts w:ascii="Arial" w:hAnsi="Arial"/>
        <w:sz w:val="24"/>
      </w:rPr>
    </w:pPr>
    <w:r>
      <w:rPr>
        <w:rFonts w:ascii="Eras Demi ITC" w:hAnsi="Eras Demi ITC"/>
      </w:rPr>
      <w:tab/>
    </w:r>
    <w:r>
      <w:rPr>
        <w:rFonts w:ascii="Eras Demi ITC" w:hAnsi="Eras Demi IT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45FC7" w14:textId="77777777" w:rsidR="00037220" w:rsidRDefault="00037220">
      <w:r>
        <w:separator/>
      </w:r>
    </w:p>
  </w:footnote>
  <w:footnote w:type="continuationSeparator" w:id="0">
    <w:p w14:paraId="748C32EF" w14:textId="77777777" w:rsidR="00037220" w:rsidRDefault="0003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9F63" w14:textId="77777777" w:rsidR="00037220" w:rsidRPr="00D34526" w:rsidRDefault="00037220">
    <w:pPr>
      <w:pStyle w:val="Header"/>
      <w:rPr>
        <w:rFonts w:ascii="Verdana" w:hAnsi="Verdana"/>
        <w:b/>
        <w:sz w:val="22"/>
      </w:rPr>
    </w:pP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E1A76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D6857"/>
    <w:multiLevelType w:val="hybridMultilevel"/>
    <w:tmpl w:val="405A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32634"/>
    <w:multiLevelType w:val="singleLevel"/>
    <w:tmpl w:val="6310E23E"/>
    <w:lvl w:ilvl="0">
      <w:start w:val="9"/>
      <w:numFmt w:val="decimal"/>
      <w:lvlText w:val="%1."/>
      <w:lvlJc w:val="left"/>
      <w:pPr>
        <w:tabs>
          <w:tab w:val="num" w:pos="720"/>
        </w:tabs>
        <w:ind w:left="720" w:hanging="720"/>
      </w:pPr>
      <w:rPr>
        <w:rFonts w:hint="default"/>
      </w:rPr>
    </w:lvl>
  </w:abstractNum>
  <w:abstractNum w:abstractNumId="3" w15:restartNumberingAfterBreak="0">
    <w:nsid w:val="11FC269F"/>
    <w:multiLevelType w:val="singleLevel"/>
    <w:tmpl w:val="BAAA823A"/>
    <w:lvl w:ilvl="0">
      <w:start w:val="1"/>
      <w:numFmt w:val="decimal"/>
      <w:lvlText w:val="%1."/>
      <w:lvlJc w:val="left"/>
      <w:pPr>
        <w:tabs>
          <w:tab w:val="num" w:pos="420"/>
        </w:tabs>
        <w:ind w:left="420" w:hanging="420"/>
      </w:pPr>
      <w:rPr>
        <w:rFonts w:hint="default"/>
        <w:u w:val="none"/>
      </w:rPr>
    </w:lvl>
  </w:abstractNum>
  <w:abstractNum w:abstractNumId="4" w15:restartNumberingAfterBreak="0">
    <w:nsid w:val="1C3A25B6"/>
    <w:multiLevelType w:val="hybridMultilevel"/>
    <w:tmpl w:val="CFB625CC"/>
    <w:lvl w:ilvl="0" w:tplc="C7EAF44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875996"/>
    <w:multiLevelType w:val="hybridMultilevel"/>
    <w:tmpl w:val="3424C9C6"/>
    <w:lvl w:ilvl="0" w:tplc="91A4D232">
      <w:start w:val="1"/>
      <w:numFmt w:val="lowerLetter"/>
      <w:lvlText w:val="%1)"/>
      <w:lvlJc w:val="left"/>
      <w:pPr>
        <w:tabs>
          <w:tab w:val="num" w:pos="720"/>
        </w:tabs>
        <w:ind w:left="720" w:hanging="360"/>
      </w:pPr>
    </w:lvl>
    <w:lvl w:ilvl="1" w:tplc="70AE4E12" w:tentative="1">
      <w:start w:val="1"/>
      <w:numFmt w:val="lowerLetter"/>
      <w:lvlText w:val="%2."/>
      <w:lvlJc w:val="left"/>
      <w:pPr>
        <w:tabs>
          <w:tab w:val="num" w:pos="1440"/>
        </w:tabs>
        <w:ind w:left="1440" w:hanging="360"/>
      </w:pPr>
    </w:lvl>
    <w:lvl w:ilvl="2" w:tplc="8BB87C2A" w:tentative="1">
      <w:start w:val="1"/>
      <w:numFmt w:val="lowerRoman"/>
      <w:lvlText w:val="%3."/>
      <w:lvlJc w:val="right"/>
      <w:pPr>
        <w:tabs>
          <w:tab w:val="num" w:pos="2160"/>
        </w:tabs>
        <w:ind w:left="2160" w:hanging="180"/>
      </w:pPr>
    </w:lvl>
    <w:lvl w:ilvl="3" w:tplc="DB7A67C6" w:tentative="1">
      <w:start w:val="1"/>
      <w:numFmt w:val="decimal"/>
      <w:lvlText w:val="%4."/>
      <w:lvlJc w:val="left"/>
      <w:pPr>
        <w:tabs>
          <w:tab w:val="num" w:pos="2880"/>
        </w:tabs>
        <w:ind w:left="2880" w:hanging="360"/>
      </w:pPr>
    </w:lvl>
    <w:lvl w:ilvl="4" w:tplc="B4D6E6B6" w:tentative="1">
      <w:start w:val="1"/>
      <w:numFmt w:val="lowerLetter"/>
      <w:lvlText w:val="%5."/>
      <w:lvlJc w:val="left"/>
      <w:pPr>
        <w:tabs>
          <w:tab w:val="num" w:pos="3600"/>
        </w:tabs>
        <w:ind w:left="3600" w:hanging="360"/>
      </w:pPr>
    </w:lvl>
    <w:lvl w:ilvl="5" w:tplc="7C6EFAF6" w:tentative="1">
      <w:start w:val="1"/>
      <w:numFmt w:val="lowerRoman"/>
      <w:lvlText w:val="%6."/>
      <w:lvlJc w:val="right"/>
      <w:pPr>
        <w:tabs>
          <w:tab w:val="num" w:pos="4320"/>
        </w:tabs>
        <w:ind w:left="4320" w:hanging="180"/>
      </w:pPr>
    </w:lvl>
    <w:lvl w:ilvl="6" w:tplc="3F0AF5E4" w:tentative="1">
      <w:start w:val="1"/>
      <w:numFmt w:val="decimal"/>
      <w:lvlText w:val="%7."/>
      <w:lvlJc w:val="left"/>
      <w:pPr>
        <w:tabs>
          <w:tab w:val="num" w:pos="5040"/>
        </w:tabs>
        <w:ind w:left="5040" w:hanging="360"/>
      </w:pPr>
    </w:lvl>
    <w:lvl w:ilvl="7" w:tplc="C9F2CC18" w:tentative="1">
      <w:start w:val="1"/>
      <w:numFmt w:val="lowerLetter"/>
      <w:lvlText w:val="%8."/>
      <w:lvlJc w:val="left"/>
      <w:pPr>
        <w:tabs>
          <w:tab w:val="num" w:pos="5760"/>
        </w:tabs>
        <w:ind w:left="5760" w:hanging="360"/>
      </w:pPr>
    </w:lvl>
    <w:lvl w:ilvl="8" w:tplc="3F6C981C" w:tentative="1">
      <w:start w:val="1"/>
      <w:numFmt w:val="lowerRoman"/>
      <w:lvlText w:val="%9."/>
      <w:lvlJc w:val="right"/>
      <w:pPr>
        <w:tabs>
          <w:tab w:val="num" w:pos="6480"/>
        </w:tabs>
        <w:ind w:left="6480" w:hanging="180"/>
      </w:pPr>
    </w:lvl>
  </w:abstractNum>
  <w:abstractNum w:abstractNumId="6" w15:restartNumberingAfterBreak="0">
    <w:nsid w:val="44064FFF"/>
    <w:multiLevelType w:val="hybridMultilevel"/>
    <w:tmpl w:val="8042D6F4"/>
    <w:lvl w:ilvl="0" w:tplc="9F94A278">
      <w:start w:val="1"/>
      <w:numFmt w:val="bullet"/>
      <w:lvlText w:val=""/>
      <w:lvlJc w:val="left"/>
      <w:pPr>
        <w:tabs>
          <w:tab w:val="num" w:pos="795"/>
        </w:tabs>
        <w:ind w:left="795" w:hanging="360"/>
      </w:pPr>
      <w:rPr>
        <w:rFonts w:ascii="Symbol" w:hAnsi="Symbol" w:hint="default"/>
      </w:rPr>
    </w:lvl>
    <w:lvl w:ilvl="1" w:tplc="723E176E" w:tentative="1">
      <w:start w:val="1"/>
      <w:numFmt w:val="bullet"/>
      <w:lvlText w:val="o"/>
      <w:lvlJc w:val="left"/>
      <w:pPr>
        <w:tabs>
          <w:tab w:val="num" w:pos="1515"/>
        </w:tabs>
        <w:ind w:left="1515" w:hanging="360"/>
      </w:pPr>
      <w:rPr>
        <w:rFonts w:ascii="Courier New" w:hAnsi="Courier New" w:cs="Courier New" w:hint="default"/>
      </w:rPr>
    </w:lvl>
    <w:lvl w:ilvl="2" w:tplc="5ECAFCDC" w:tentative="1">
      <w:start w:val="1"/>
      <w:numFmt w:val="bullet"/>
      <w:lvlText w:val=""/>
      <w:lvlJc w:val="left"/>
      <w:pPr>
        <w:tabs>
          <w:tab w:val="num" w:pos="2235"/>
        </w:tabs>
        <w:ind w:left="2235" w:hanging="360"/>
      </w:pPr>
      <w:rPr>
        <w:rFonts w:ascii="Wingdings" w:hAnsi="Wingdings" w:hint="default"/>
      </w:rPr>
    </w:lvl>
    <w:lvl w:ilvl="3" w:tplc="3092AA08" w:tentative="1">
      <w:start w:val="1"/>
      <w:numFmt w:val="bullet"/>
      <w:lvlText w:val=""/>
      <w:lvlJc w:val="left"/>
      <w:pPr>
        <w:tabs>
          <w:tab w:val="num" w:pos="2955"/>
        </w:tabs>
        <w:ind w:left="2955" w:hanging="360"/>
      </w:pPr>
      <w:rPr>
        <w:rFonts w:ascii="Symbol" w:hAnsi="Symbol" w:hint="default"/>
      </w:rPr>
    </w:lvl>
    <w:lvl w:ilvl="4" w:tplc="73E2359A" w:tentative="1">
      <w:start w:val="1"/>
      <w:numFmt w:val="bullet"/>
      <w:lvlText w:val="o"/>
      <w:lvlJc w:val="left"/>
      <w:pPr>
        <w:tabs>
          <w:tab w:val="num" w:pos="3675"/>
        </w:tabs>
        <w:ind w:left="3675" w:hanging="360"/>
      </w:pPr>
      <w:rPr>
        <w:rFonts w:ascii="Courier New" w:hAnsi="Courier New" w:cs="Courier New" w:hint="default"/>
      </w:rPr>
    </w:lvl>
    <w:lvl w:ilvl="5" w:tplc="BA9A3FDE" w:tentative="1">
      <w:start w:val="1"/>
      <w:numFmt w:val="bullet"/>
      <w:lvlText w:val=""/>
      <w:lvlJc w:val="left"/>
      <w:pPr>
        <w:tabs>
          <w:tab w:val="num" w:pos="4395"/>
        </w:tabs>
        <w:ind w:left="4395" w:hanging="360"/>
      </w:pPr>
      <w:rPr>
        <w:rFonts w:ascii="Wingdings" w:hAnsi="Wingdings" w:hint="default"/>
      </w:rPr>
    </w:lvl>
    <w:lvl w:ilvl="6" w:tplc="B2CE3E14" w:tentative="1">
      <w:start w:val="1"/>
      <w:numFmt w:val="bullet"/>
      <w:lvlText w:val=""/>
      <w:lvlJc w:val="left"/>
      <w:pPr>
        <w:tabs>
          <w:tab w:val="num" w:pos="5115"/>
        </w:tabs>
        <w:ind w:left="5115" w:hanging="360"/>
      </w:pPr>
      <w:rPr>
        <w:rFonts w:ascii="Symbol" w:hAnsi="Symbol" w:hint="default"/>
      </w:rPr>
    </w:lvl>
    <w:lvl w:ilvl="7" w:tplc="DF2A0786" w:tentative="1">
      <w:start w:val="1"/>
      <w:numFmt w:val="bullet"/>
      <w:lvlText w:val="o"/>
      <w:lvlJc w:val="left"/>
      <w:pPr>
        <w:tabs>
          <w:tab w:val="num" w:pos="5835"/>
        </w:tabs>
        <w:ind w:left="5835" w:hanging="360"/>
      </w:pPr>
      <w:rPr>
        <w:rFonts w:ascii="Courier New" w:hAnsi="Courier New" w:cs="Courier New" w:hint="default"/>
      </w:rPr>
    </w:lvl>
    <w:lvl w:ilvl="8" w:tplc="FE2ED180"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4A44641E"/>
    <w:multiLevelType w:val="singleLevel"/>
    <w:tmpl w:val="BAAA823A"/>
    <w:lvl w:ilvl="0">
      <w:start w:val="1"/>
      <w:numFmt w:val="decimal"/>
      <w:lvlText w:val="%1."/>
      <w:lvlJc w:val="left"/>
      <w:pPr>
        <w:tabs>
          <w:tab w:val="num" w:pos="420"/>
        </w:tabs>
        <w:ind w:left="420" w:hanging="420"/>
      </w:pPr>
      <w:rPr>
        <w:rFonts w:hint="default"/>
        <w:u w:val="none"/>
      </w:rPr>
    </w:lvl>
  </w:abstractNum>
  <w:abstractNum w:abstractNumId="8" w15:restartNumberingAfterBreak="0">
    <w:nsid w:val="4EF54377"/>
    <w:multiLevelType w:val="singleLevel"/>
    <w:tmpl w:val="BAAA823A"/>
    <w:lvl w:ilvl="0">
      <w:start w:val="1"/>
      <w:numFmt w:val="decimal"/>
      <w:lvlText w:val="%1."/>
      <w:lvlJc w:val="left"/>
      <w:pPr>
        <w:tabs>
          <w:tab w:val="num" w:pos="420"/>
        </w:tabs>
        <w:ind w:left="420" w:hanging="420"/>
      </w:pPr>
      <w:rPr>
        <w:rFonts w:hint="default"/>
        <w:u w:val="none"/>
      </w:rPr>
    </w:lvl>
  </w:abstractNum>
  <w:abstractNum w:abstractNumId="9" w15:restartNumberingAfterBreak="0">
    <w:nsid w:val="648F1F9B"/>
    <w:multiLevelType w:val="singleLevel"/>
    <w:tmpl w:val="6310E23E"/>
    <w:lvl w:ilvl="0">
      <w:start w:val="5"/>
      <w:numFmt w:val="decimal"/>
      <w:lvlText w:val="%1."/>
      <w:lvlJc w:val="left"/>
      <w:pPr>
        <w:tabs>
          <w:tab w:val="num" w:pos="720"/>
        </w:tabs>
        <w:ind w:left="720" w:hanging="720"/>
      </w:pPr>
      <w:rPr>
        <w:rFonts w:hint="default"/>
      </w:rPr>
    </w:lvl>
  </w:abstractNum>
  <w:abstractNum w:abstractNumId="10" w15:restartNumberingAfterBreak="0">
    <w:nsid w:val="75C83EC9"/>
    <w:multiLevelType w:val="hybridMultilevel"/>
    <w:tmpl w:val="D54E9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8"/>
  </w:num>
  <w:num w:numId="4">
    <w:abstractNumId w:val="9"/>
  </w:num>
  <w:num w:numId="5">
    <w:abstractNumId w:val="2"/>
  </w:num>
  <w:num w:numId="6">
    <w:abstractNumId w:val="6"/>
  </w:num>
  <w:num w:numId="7">
    <w:abstractNumId w:val="5"/>
  </w:num>
  <w:num w:numId="8">
    <w:abstractNumId w:val="4"/>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C7E"/>
    <w:rsid w:val="00015B55"/>
    <w:rsid w:val="00037220"/>
    <w:rsid w:val="0007391D"/>
    <w:rsid w:val="000E64E9"/>
    <w:rsid w:val="00124C0B"/>
    <w:rsid w:val="002351B8"/>
    <w:rsid w:val="00265152"/>
    <w:rsid w:val="00361BD3"/>
    <w:rsid w:val="003A5196"/>
    <w:rsid w:val="003D0485"/>
    <w:rsid w:val="004F4AA6"/>
    <w:rsid w:val="00514061"/>
    <w:rsid w:val="00557C7E"/>
    <w:rsid w:val="005C06E3"/>
    <w:rsid w:val="005E4F0C"/>
    <w:rsid w:val="00616BA3"/>
    <w:rsid w:val="00675608"/>
    <w:rsid w:val="00700948"/>
    <w:rsid w:val="00727C73"/>
    <w:rsid w:val="00780075"/>
    <w:rsid w:val="007F1C38"/>
    <w:rsid w:val="00877EDD"/>
    <w:rsid w:val="008E3EF4"/>
    <w:rsid w:val="009A3439"/>
    <w:rsid w:val="009F6126"/>
    <w:rsid w:val="00BB639E"/>
    <w:rsid w:val="00BC75FB"/>
    <w:rsid w:val="00C85D89"/>
    <w:rsid w:val="00CB2DBF"/>
    <w:rsid w:val="00CE54D8"/>
    <w:rsid w:val="00D06500"/>
    <w:rsid w:val="00D341C3"/>
    <w:rsid w:val="00D34526"/>
    <w:rsid w:val="00D7158F"/>
    <w:rsid w:val="00E20AFB"/>
    <w:rsid w:val="00E46166"/>
    <w:rsid w:val="00EA5A76"/>
    <w:rsid w:val="00EC0144"/>
    <w:rsid w:val="00EE4980"/>
    <w:rsid w:val="00F43C26"/>
    <w:rsid w:val="00FA5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F6ADE"/>
  <w15:docId w15:val="{29599FD3-1954-42FA-A5C4-F8BCF054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ind w:left="720"/>
      <w:outlineLvl w:val="1"/>
    </w:pPr>
    <w:rPr>
      <w:sz w:val="24"/>
    </w:rPr>
  </w:style>
  <w:style w:type="paragraph" w:styleId="Heading3">
    <w:name w:val="heading 3"/>
    <w:basedOn w:val="Normal"/>
    <w:next w:val="Normal"/>
    <w:qFormat/>
    <w:pPr>
      <w:keepNext/>
      <w:ind w:left="720"/>
      <w:outlineLvl w:val="2"/>
    </w:pPr>
    <w:rPr>
      <w:b/>
      <w:sz w:val="24"/>
      <w:u w:val="single"/>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CB2DBF"/>
    <w:rPr>
      <w:rFonts w:ascii="Lucida Grande" w:hAnsi="Lucida Grande" w:cs="Lucida Grande"/>
      <w:sz w:val="18"/>
      <w:szCs w:val="18"/>
    </w:rPr>
  </w:style>
  <w:style w:type="character" w:customStyle="1" w:styleId="BalloonTextChar">
    <w:name w:val="Balloon Text Char"/>
    <w:basedOn w:val="DefaultParagraphFont"/>
    <w:link w:val="BalloonText"/>
    <w:rsid w:val="00CB2DBF"/>
    <w:rPr>
      <w:rFonts w:ascii="Lucida Grande" w:hAnsi="Lucida Grande" w:cs="Lucida Grande"/>
      <w:sz w:val="18"/>
      <w:szCs w:val="18"/>
    </w:rPr>
  </w:style>
  <w:style w:type="paragraph" w:customStyle="1" w:styleId="Default">
    <w:name w:val="Default"/>
    <w:rsid w:val="009A343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F0779CA3C5A4B9F3AB016541B2B8E" ma:contentTypeVersion="2" ma:contentTypeDescription="Create a new document." ma:contentTypeScope="" ma:versionID="327f0a8b73e1e788510b550a27547cd7">
  <xsd:schema xmlns:xsd="http://www.w3.org/2001/XMLSchema" xmlns:xs="http://www.w3.org/2001/XMLSchema" xmlns:p="http://schemas.microsoft.com/office/2006/metadata/properties" xmlns:ns2="c8db2e56-3fe8-46a4-95b1-ef07107e8e25" targetNamespace="http://schemas.microsoft.com/office/2006/metadata/properties" ma:root="true" ma:fieldsID="8f5cf5953274fe522c89766d400bdb17" ns2:_="">
    <xsd:import namespace="c8db2e56-3fe8-46a4-95b1-ef07107e8e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2e56-3fe8-46a4-95b1-ef07107e8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CDCBCE-1FF5-4A18-9F29-CE62094695BC}">
  <ds:schemaRefs>
    <ds:schemaRef ds:uri="http://schemas.microsoft.com/sharepoint/v3/contenttype/forms"/>
  </ds:schemaRefs>
</ds:datastoreItem>
</file>

<file path=customXml/itemProps2.xml><?xml version="1.0" encoding="utf-8"?>
<ds:datastoreItem xmlns:ds="http://schemas.openxmlformats.org/officeDocument/2006/customXml" ds:itemID="{0D758CBC-7C70-4EC2-B81B-0668FB67CF40}">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c8db2e56-3fe8-46a4-95b1-ef07107e8e25"/>
    <ds:schemaRef ds:uri="http://purl.org/dc/elements/1.1/"/>
  </ds:schemaRefs>
</ds:datastoreItem>
</file>

<file path=customXml/itemProps3.xml><?xml version="1.0" encoding="utf-8"?>
<ds:datastoreItem xmlns:ds="http://schemas.openxmlformats.org/officeDocument/2006/customXml" ds:itemID="{259FCB91-856D-4A5D-952C-0AF7D70D2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2e56-3fe8-46a4-95b1-ef07107e8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F34D8-B292-49A5-8967-77CD5B8D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Charging &amp; Remissions Policy</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&amp; Remissions Policy</dc:title>
  <dc:creator>Paul Tomlin</dc:creator>
  <cp:lastModifiedBy>Nigel Roberts</cp:lastModifiedBy>
  <cp:revision>3</cp:revision>
  <cp:lastPrinted>2014-05-08T09:33:00Z</cp:lastPrinted>
  <dcterms:created xsi:type="dcterms:W3CDTF">2023-03-23T06:18:00Z</dcterms:created>
  <dcterms:modified xsi:type="dcterms:W3CDTF">2023-03-23T06:18:00Z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0x010100059F0779CA3C5A4B9F3AB016541B2B8E</vt:lpwstr>
  </property>
</Properties>
</file>